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345C17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345C17" w:rsidRDefault="00B15246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345C17" w:rsidRDefault="00345C17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5C17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45C17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345C17" w:rsidRDefault="00B15246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345C1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345C17" w:rsidRDefault="00345C17" w:rsidP="00345C1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5C17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15246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B15246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B15246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B15246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B15246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B15246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B15246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B15246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по </w:t>
      </w:r>
      <w:r w:rsidR="00B15246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MERGEFORMAT</w:instrText>
      </w:r>
      <w:r w:rsidR="00B15246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18D5" w:rsidRPr="004E18D5" w:rsidRDefault="004E18D5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>В соответствии с</w:t>
      </w:r>
      <w:r w:rsidR="0066713B" w:rsidRPr="004E18D5">
        <w:rPr>
          <w:rFonts w:ascii="Times New Roman" w:hAnsi="Times New Roman" w:cs="Times New Roman"/>
          <w:sz w:val="28"/>
          <w:szCs w:val="28"/>
        </w:rPr>
        <w:t xml:space="preserve"> </w:t>
      </w:r>
      <w:r w:rsidRPr="004E18D5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66713B" w:rsidRPr="004E18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8D5" w:rsidRPr="004E18D5" w:rsidRDefault="004E18D5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i/>
          <w:sz w:val="20"/>
        </w:rPr>
        <w:t xml:space="preserve">                                              (указать нормативное основание)</w:t>
      </w:r>
    </w:p>
    <w:p w:rsidR="0066713B" w:rsidRPr="004E18D5" w:rsidRDefault="0066713B" w:rsidP="004E18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</w:t>
      </w:r>
      <w:r w:rsidR="004E18D5" w:rsidRPr="004E18D5">
        <w:rPr>
          <w:rFonts w:ascii="Times New Roman" w:hAnsi="Times New Roman" w:cs="Times New Roman"/>
          <w:sz w:val="28"/>
          <w:szCs w:val="28"/>
        </w:rPr>
        <w:t xml:space="preserve"> №</w:t>
      </w:r>
      <w:r w:rsidRPr="004E18D5">
        <w:rPr>
          <w:rFonts w:ascii="Times New Roman" w:hAnsi="Times New Roman" w:cs="Times New Roman"/>
          <w:sz w:val="28"/>
          <w:szCs w:val="28"/>
        </w:rPr>
        <w:t xml:space="preserve"> </w:t>
      </w:r>
      <w:r w:rsidR="00B15246" w:rsidRPr="004E18D5">
        <w:rPr>
          <w:rFonts w:ascii="Times New Roman" w:hAnsi="Times New Roman" w:cs="Times New Roman"/>
          <w:sz w:val="28"/>
        </w:rPr>
        <w:fldChar w:fldCharType="begin"/>
      </w:r>
      <w:r w:rsidR="004E18D5" w:rsidRPr="004E18D5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B15246" w:rsidRPr="004E18D5">
        <w:rPr>
          <w:rFonts w:ascii="Times New Roman" w:hAnsi="Times New Roman" w:cs="Times New Roman"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B15246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B15246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по </w:t>
      </w:r>
      <w:r w:rsidR="00B15246" w:rsidRPr="00792AD0">
        <w:rPr>
          <w:rFonts w:ascii="Times New Roman" w:hAnsi="Times New Roman" w:cs="Times New Roman"/>
          <w:sz w:val="28"/>
          <w:szCs w:val="28"/>
        </w:rPr>
        <w:fldChar w:fldCharType="begin"/>
      </w:r>
      <w:r w:rsidRPr="00792AD0">
        <w:rPr>
          <w:rFonts w:ascii="Times New Roman" w:hAnsi="Times New Roman" w:cs="Times New Roman"/>
          <w:sz w:val="28"/>
          <w:szCs w:val="28"/>
        </w:rPr>
        <w:instrText xml:space="preserve"> DOCVARIABLE  </w:instrText>
      </w:r>
      <w:r w:rsidRPr="00792AD0">
        <w:rPr>
          <w:rFonts w:ascii="Times New Roman" w:hAnsi="Times New Roman" w:cs="Times New Roman"/>
          <w:color w:val="000000"/>
          <w:sz w:val="28"/>
        </w:rPr>
        <w:instrText>S_ELECTION_DISTRICT_</w:instrText>
      </w:r>
      <w:r w:rsidRPr="00792AD0">
        <w:rPr>
          <w:rFonts w:ascii="Times New Roman" w:hAnsi="Times New Roman" w:cs="Times New Roman"/>
          <w:color w:val="000000"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color w:val="000000"/>
          <w:sz w:val="28"/>
        </w:rPr>
        <w:instrText xml:space="preserve"> \* MERGEFORMAT</w:instrText>
      </w:r>
      <w:r w:rsidR="00B15246" w:rsidRPr="00792AD0">
        <w:rPr>
          <w:rFonts w:ascii="Times New Roman" w:hAnsi="Times New Roman" w:cs="Times New Roman"/>
          <w:sz w:val="28"/>
          <w:szCs w:val="28"/>
        </w:rPr>
        <w:fldChar w:fldCharType="end"/>
      </w:r>
      <w:r w:rsidRPr="00792AD0">
        <w:rPr>
          <w:rFonts w:ascii="Times New Roman" w:hAnsi="Times New Roman" w:cs="Times New Roman"/>
          <w:sz w:val="28"/>
          <w:szCs w:val="28"/>
        </w:rPr>
        <w:t xml:space="preserve"> </w:t>
      </w:r>
      <w:r w:rsidRPr="00792AD0">
        <w:rPr>
          <w:rFonts w:ascii="Times New Roman" w:hAnsi="Times New Roman" w:cs="Times New Roman"/>
          <w:sz w:val="28"/>
        </w:rPr>
        <w:t>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</w:t>
            </w: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B15246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lastRenderedPageBreak/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B15246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0665B5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B15246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B15246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B15246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B15246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B15246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B15246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B15246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B15246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по </w:t>
      </w:r>
      <w:r w:rsidR="00B15246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MERGEFORMAT</w:instrText>
      </w:r>
      <w:r w:rsidR="00B15246" w:rsidRPr="00792AD0">
        <w:rPr>
          <w:rFonts w:ascii="Times New Roman" w:hAnsi="Times New Roman" w:cs="Times New Roman"/>
          <w:b/>
          <w:sz w:val="27"/>
        </w:rPr>
        <w:fldChar w:fldCharType="end"/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AB4CAB" w:rsidTr="000665B5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AB4CAB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4CAB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AB4CAB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4CAB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AB4CAB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4CAB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66713B" w:rsidRPr="00792AD0" w:rsidTr="000665B5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020FB1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период подготовки и проведения </w: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надлежащим 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Составление схемы размещения средств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</w:t>
            </w:r>
          </w:p>
        </w:tc>
      </w:tr>
      <w:tr w:rsidR="0066713B" w:rsidRPr="00792AD0" w:rsidTr="000665B5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информационных материалов на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территории избирательного участка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После получения </w:t>
            </w:r>
            <w:r w:rsidRPr="00792AD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информационных материалов</w:t>
            </w:r>
          </w:p>
        </w:tc>
      </w:tr>
      <w:tr w:rsidR="0066713B" w:rsidRPr="00792AD0" w:rsidTr="000665B5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6" w:type="dxa"/>
          </w:tcPr>
          <w:p w:rsidR="0066713B" w:rsidRPr="00792AD0" w:rsidRDefault="0066713B" w:rsidP="00EB0F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УИК техническими средствами для приема заявлений о включении в список избирателей по месту нахождения и для изготовления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(№ 1)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020FB1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 xml:space="preserve">___________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согласно графику работы УИК, утвержденному ИКСРФ</w:t>
            </w:r>
          </w:p>
        </w:tc>
      </w:tr>
      <w:tr w:rsidR="0066713B" w:rsidRPr="00792AD0" w:rsidTr="00020FB1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2" w:type="dxa"/>
            <w:tcBorders>
              <w:top w:val="nil"/>
            </w:tcBorders>
            <w:shd w:val="clear" w:color="auto" w:fill="auto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период 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ежедневно</w:t>
            </w:r>
          </w:p>
        </w:tc>
      </w:tr>
      <w:tr w:rsidR="0066713B" w:rsidRPr="00792AD0" w:rsidTr="000665B5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4. Работа со списком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4E18D5" w:rsidP="004E18D5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6713B"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а в случае проведения досрочного голосования отдельных групп избирателей – 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2" w:type="dxa"/>
          </w:tcPr>
          <w:p w:rsidR="0066713B" w:rsidRPr="00792AD0" w:rsidRDefault="004E18D5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_____________</w:t>
            </w:r>
          </w:p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Исключение избирателей из списка избирателей на основании полученного из ТИК Реестра избирателей, подлежащих исключению из списка избирателей по месту жительства</w:t>
            </w:r>
          </w:p>
        </w:tc>
        <w:tc>
          <w:tcPr>
            <w:tcW w:w="3262" w:type="dxa"/>
          </w:tcPr>
          <w:p w:rsidR="0066713B" w:rsidRPr="00792AD0" w:rsidRDefault="0066713B" w:rsidP="004E18D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4E18D5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665B5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местному времени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020FB1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66713B" w:rsidRPr="00792AD0" w:rsidTr="000665B5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6" w:type="dxa"/>
            <w:shd w:val="clear" w:color="auto" w:fill="auto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голосования, а также внесение сведений о времени присутствия в помещении для голосования указанных лиц (наблюдатели и иные лица,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указанные 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___________________________)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665B5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2" w:type="dxa"/>
          </w:tcPr>
          <w:p w:rsidR="0066713B" w:rsidRPr="00792AD0" w:rsidRDefault="0066713B" w:rsidP="00327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с момента поступления обращения, но не позднее дня, предшествующего дню (первому дню) голосования. В день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327F8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или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день,</w:t>
            </w:r>
            <w:r w:rsidR="00327F88">
              <w:rPr>
                <w:rFonts w:ascii="Times New Roman" w:hAnsi="Times New Roman" w:cs="Times New Roman"/>
                <w:sz w:val="27"/>
                <w:szCs w:val="27"/>
              </w:rPr>
              <w:t xml:space="preserve"> следующий за днем голосования,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0665B5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020FB1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66713B" w:rsidRPr="00792AD0" w:rsidTr="00020FB1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и проверка технических средств, используемых для применения технологии изготовления протокола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02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091C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  <w:tr w:rsidR="0066713B" w:rsidRPr="00792AD0" w:rsidTr="000665B5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9. Проведение голосования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</w:t>
            </w:r>
            <w:r w:rsidR="00FF3E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доступа в помещение для голосования лицам, указанным </w:t>
            </w:r>
            <w:r w:rsidR="004E18D5"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менее чем за один час до начала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</w:t>
            </w:r>
            <w:r w:rsidR="004E18D5"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4E18D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</w:tcPr>
          <w:p w:rsidR="0066713B" w:rsidRPr="00792AD0" w:rsidRDefault="006B5C20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Подсчет голосов избирателей, составление протокола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заполнение увеличенной формы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итогового заседания УИК, выдача заверенных копий протокола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Сразу после окончания подсчета голосов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10.3</w:t>
            </w:r>
          </w:p>
        </w:tc>
        <w:tc>
          <w:tcPr>
            <w:tcW w:w="6376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голосования, в мешки (коробки)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66713B" w:rsidRPr="00792AD0" w:rsidTr="00020FB1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10.5</w:t>
            </w:r>
          </w:p>
        </w:tc>
        <w:tc>
          <w:tcPr>
            <w:tcW w:w="6376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заверенной копии второго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протокола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</w:tr>
      <w:tr w:rsidR="0066713B" w:rsidRPr="00792AD0" w:rsidTr="000665B5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6" w:type="dxa"/>
          </w:tcPr>
          <w:p w:rsidR="004E18D5" w:rsidRPr="004E18D5" w:rsidRDefault="0066713B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</w:t>
            </w:r>
            <w:r w:rsidR="004E18D5" w:rsidRPr="004E18D5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________________________________, </w:t>
            </w:r>
          </w:p>
          <w:p w:rsidR="004E18D5" w:rsidRPr="004E18D5" w:rsidRDefault="004E18D5" w:rsidP="004E18D5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i/>
                <w:sz w:val="20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                         (указать закон)</w:t>
            </w:r>
          </w:p>
          <w:p w:rsidR="0066713B" w:rsidRPr="00792AD0" w:rsidRDefault="004E18D5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принятыми по указанным жалобам (заявлениям) решениями УИК, а также составленными УИК актами и реестрами</w:t>
            </w:r>
          </w:p>
        </w:tc>
        <w:tc>
          <w:tcPr>
            <w:tcW w:w="3262" w:type="dxa"/>
          </w:tcPr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подписания и выдачи заверенных копий первого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и завершения итогового заседания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11.2</w:t>
            </w:r>
          </w:p>
        </w:tc>
        <w:tc>
          <w:tcPr>
            <w:tcW w:w="6376" w:type="dxa"/>
          </w:tcPr>
          <w:p w:rsidR="0066713B" w:rsidRPr="00792AD0" w:rsidRDefault="0066713B" w:rsidP="00FF3E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первого экземпляра протокола 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AB4CA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EB0F2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нему документами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после п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оследнего дня голосования день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15246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 </w:t>
            </w:r>
            <w:bookmarkStart w:id="0" w:name="_GoBack"/>
            <w:bookmarkEnd w:id="0"/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B15246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заместителю председателя, секретарю, иным членам УИК с правом решающего голоса 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После последнего дня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2" w:type="dxa"/>
          </w:tcPr>
          <w:p w:rsidR="0066713B" w:rsidRPr="00792AD0" w:rsidRDefault="0066713B" w:rsidP="006B5C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6B5C20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sectPr w:rsidR="0066713B" w:rsidRPr="00792AD0" w:rsidSect="000B2557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7E5" w:rsidRDefault="007967E5" w:rsidP="0066713B">
      <w:pPr>
        <w:spacing w:after="0" w:line="240" w:lineRule="auto"/>
      </w:pPr>
      <w:r>
        <w:separator/>
      </w:r>
    </w:p>
  </w:endnote>
  <w:endnote w:type="continuationSeparator" w:id="1">
    <w:p w:rsidR="007967E5" w:rsidRDefault="007967E5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B15246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7E5" w:rsidRDefault="007967E5" w:rsidP="0066713B">
      <w:pPr>
        <w:spacing w:after="0" w:line="240" w:lineRule="auto"/>
      </w:pPr>
      <w:r>
        <w:separator/>
      </w:r>
    </w:p>
  </w:footnote>
  <w:footnote w:type="continuationSeparator" w:id="1">
    <w:p w:rsidR="007967E5" w:rsidRDefault="007967E5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20FB1"/>
    <w:rsid w:val="00091C96"/>
    <w:rsid w:val="000B2557"/>
    <w:rsid w:val="00221DC0"/>
    <w:rsid w:val="00226EE7"/>
    <w:rsid w:val="00283C20"/>
    <w:rsid w:val="002C61E5"/>
    <w:rsid w:val="002E27E9"/>
    <w:rsid w:val="00327F88"/>
    <w:rsid w:val="00345C17"/>
    <w:rsid w:val="00421900"/>
    <w:rsid w:val="004773D4"/>
    <w:rsid w:val="004E18D5"/>
    <w:rsid w:val="004F3930"/>
    <w:rsid w:val="005854AC"/>
    <w:rsid w:val="005E3D02"/>
    <w:rsid w:val="0066713B"/>
    <w:rsid w:val="006A6C9F"/>
    <w:rsid w:val="006B5C20"/>
    <w:rsid w:val="00771ADF"/>
    <w:rsid w:val="00792AD0"/>
    <w:rsid w:val="007967E5"/>
    <w:rsid w:val="007D25F2"/>
    <w:rsid w:val="0099139F"/>
    <w:rsid w:val="00A94BBC"/>
    <w:rsid w:val="00AA709B"/>
    <w:rsid w:val="00AB4CAB"/>
    <w:rsid w:val="00AF4A41"/>
    <w:rsid w:val="00B15246"/>
    <w:rsid w:val="00C13430"/>
    <w:rsid w:val="00C23CEB"/>
    <w:rsid w:val="00CC74E3"/>
    <w:rsid w:val="00DC7AB0"/>
    <w:rsid w:val="00E47A62"/>
    <w:rsid w:val="00EB0F2A"/>
    <w:rsid w:val="00EE7289"/>
    <w:rsid w:val="00FF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17</cp:revision>
  <dcterms:created xsi:type="dcterms:W3CDTF">2023-07-14T10:20:00Z</dcterms:created>
  <dcterms:modified xsi:type="dcterms:W3CDTF">2023-07-31T07:49:00Z</dcterms:modified>
</cp:coreProperties>
</file>